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70.jpg" ContentType="image/jpeg"/>
  <Override PartName="/word/media/rId74.jpg" ContentType="image/jpeg"/>
  <Override PartName="/word/media/rId78.jpg" ContentType="image/jpeg"/>
  <Override PartName="/word/media/rId46.jpg" ContentType="image/jpeg"/>
  <Override PartName="/word/media/rId57.jpg" ContentType="image/jpeg"/>
  <Override PartName="/word/media/rId31.jpg" ContentType="image/jpeg"/>
  <Override PartName="/word/media/rId39.jpg" ContentType="image/jpeg"/>
  <Override PartName="/word/media/rId35.jpg" ContentType="image/jpeg"/>
  <Override PartName="/word/media/rId52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Fotografická</w:t>
      </w:r>
      <w:r>
        <w:t xml:space="preserve"> </w:t>
      </w:r>
      <w:r>
        <w:t xml:space="preserve">dokumentace</w:t>
      </w:r>
      <w:r>
        <w:t xml:space="preserve"> </w:t>
      </w:r>
      <w:r>
        <w:t xml:space="preserve">nálezů</w:t>
      </w:r>
    </w:p>
    <w:p>
      <w:pPr>
        <w:pStyle w:val="Author"/>
      </w:pPr>
      <w:r>
        <w:t xml:space="preserve">Tomáš</w:t>
      </w:r>
      <w:r>
        <w:t xml:space="preserve"> </w:t>
      </w:r>
      <w:r>
        <w:t xml:space="preserve">Chlup</w:t>
      </w:r>
    </w:p>
    <w:p>
      <w:pPr>
        <w:pStyle w:val="Date"/>
      </w:pPr>
      <w:r>
        <w:t xml:space="preserve">31.</w:t>
      </w:r>
      <w:r>
        <w:t xml:space="preserve"> </w:t>
      </w:r>
      <w:r>
        <w:t xml:space="preserve">3.</w:t>
      </w:r>
      <w:r>
        <w:t xml:space="preserve"> </w:t>
      </w:r>
      <w:r>
        <w:t xml:space="preserve">2021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</w:tblBorders>
        <w:tblCellMar>
          <w:left w:w="0" w:type="dxa"/>
          <w:right w:w="0" w:type="dxa"/>
        </w:tblCellMar>
        <w:tblInd w:w="164" w:type="dxa"/>
      </w:tblPr>
      <w:tr>
        <w:trPr>
          <w:cantSplit/>
        </w:trPr>
        <w:tc>
          <w:tcPr>
            <w:tcMar>
              <w:left w:w="144" w:type="dxa"/>
              <w:right w:w="144" w:type="dxa"/>
            </w:tcMar>
          </w:tcPr>
          <w:p>
            <w:pPr>
              <w:pStyle w:val="FirstParagraph"/>
            </w:pPr>
            <w:pPr>
              <w:spacing w:before="0" w:after="8"/>
              <w:jc w:val="center"/>
            </w:pPr>
            <w:r>
              <w:drawing>
                <wp:inline>
                  <wp:extent cx="152400" cy="152400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BodyText"/>
            </w:pPr>
            <w:pPr>
              <w:spacing w:before="16" w:after="16"/>
            </w:pPr>
            <w:r>
              <w:t xml:space="preserve">Původně zveřejněno na Zenodo jako Chlup, T.</w:t>
            </w:r>
            <w:r>
              <w:t xml:space="preserve"> </w:t>
            </w:r>
            <w:r>
              <w:t xml:space="preserve">(2021)</w:t>
            </w:r>
            <w:r>
              <w:t xml:space="preserve">: AMČR-PAS Fotografická dokumentace nálezů. doi:</w:t>
            </w:r>
            <w:hyperlink r:id="rId23">
              <w:r>
                <w:rPr>
                  <w:rStyle w:val="Hyperlink"/>
                </w:rPr>
                <w:t xml:space="preserve">10.5281/zenodo.4560101</w:t>
              </w:r>
            </w:hyperlink>
            <w:r>
              <w:t xml:space="preserve">.</w:t>
            </w:r>
          </w:p>
        </w:tc>
      </w:tr>
    </w:tbl>
    <w:p>
      <w:pPr>
        <w:pStyle w:val="BodyText"/>
      </w:pPr>
      <w:r>
        <w:t xml:space="preserve">Fotografická dokumentace předmětů získaných povrchovou prospekcí slouží pro jejich evidenci a umožňuje uchovat informace o kontextu, ze kterého byly získány.</w:t>
      </w:r>
      <w:r>
        <w:t xml:space="preserve"> </w:t>
      </w:r>
      <w:r>
        <w:t xml:space="preserve">Fotografování předmětů je proto třeba věnovat odpovídající pozornost.</w:t>
      </w:r>
      <w:r>
        <w:t xml:space="preserve"> </w:t>
      </w:r>
      <w:r>
        <w:t xml:space="preserve">Následujících několik stránek si klade za cíl stručně vysvětlit, jaké fotografie má AMČR-PAS zájem shromažďovat a jak je pořídit i v improvizovaných podmínkách.</w:t>
      </w:r>
    </w:p>
    <w:p>
      <w:pPr>
        <w:pStyle w:val="BodyText"/>
      </w:pPr>
      <w:r>
        <w:t xml:space="preserve">AMČR-PAS přijímá fotografie ve formátu JPEG, PNG a TIFF do velikosti 100 MB.</w:t>
      </w:r>
      <w:r>
        <w:t xml:space="preserve"> </w:t>
      </w:r>
      <w:r>
        <w:t xml:space="preserve">Obecně apelujeme na ukládání fotografií v co nejlepším rozlišení a kvalitě, za využití minimální komprese JPEG, případně využití komprese LZW TIFF.</w:t>
      </w:r>
    </w:p>
    <w:p>
      <w:pPr>
        <w:pStyle w:val="BodyText"/>
      </w:pPr>
      <w:r>
        <w:t xml:space="preserve">Ke každému předmětu náleží dvojí typ fotografické dokumentace – fotografie z místa nálezu a fotografie předmětu samotného.</w:t>
      </w:r>
    </w:p>
    <w:bookmarkStart w:id="24" w:name="fotografie-z-místa-nálezu"/>
    <w:p>
      <w:pPr>
        <w:pStyle w:val="Heading2"/>
      </w:pPr>
      <w:r>
        <w:t xml:space="preserve">Fotografie z místa nálezu</w:t>
      </w:r>
    </w:p>
    <w:p>
      <w:pPr>
        <w:pStyle w:val="FirstParagraph"/>
      </w:pPr>
      <w:r>
        <w:t xml:space="preserve">Slouží pro rekonstrukci nálezového kontextu.</w:t>
      </w:r>
      <w:r>
        <w:t xml:space="preserve"> </w:t>
      </w:r>
      <w:r>
        <w:t xml:space="preserve">Na základě těchto fotografií by mělo být možné odpovědět na následující otázky.</w:t>
      </w:r>
    </w:p>
    <w:p>
      <w:pPr>
        <w:numPr>
          <w:ilvl w:val="0"/>
          <w:numId w:val="1001"/>
        </w:numPr>
        <w:pStyle w:val="Compact"/>
      </w:pPr>
      <w:r>
        <w:t xml:space="preserve">Kde byl předmět nalezen? Fotka současně slouží i jako záloha prostorového zaměření.</w:t>
      </w:r>
    </w:p>
    <w:p>
      <w:pPr>
        <w:numPr>
          <w:ilvl w:val="0"/>
          <w:numId w:val="1001"/>
        </w:numPr>
        <w:pStyle w:val="Compact"/>
      </w:pPr>
      <w:r>
        <w:t xml:space="preserve">V jakém kontextu byl uložen? Jak hluboko byl předmět nalezen a jaké další artefakty byly v okolí?</w:t>
      </w:r>
    </w:p>
    <w:bookmarkEnd w:id="24"/>
    <w:bookmarkStart w:id="28" w:name="fotografie-předmětu"/>
    <w:p>
      <w:pPr>
        <w:pStyle w:val="Heading2"/>
      </w:pPr>
      <w:r>
        <w:t xml:space="preserve">Fotografie předmětu</w:t>
      </w:r>
    </w:p>
    <w:p>
      <w:pPr>
        <w:pStyle w:val="FirstParagraph"/>
      </w:pPr>
      <w:r>
        <w:t xml:space="preserve">Musí podávat celkový obraz o dokumentovaném předmětu a musí splňovat základní kritéria dokumentační fotografie.</w:t>
      </w:r>
      <w:r>
        <w:t xml:space="preserve"> </w:t>
      </w:r>
      <w:r>
        <w:t xml:space="preserve">Je na vzájemné dohodě mezi archeology a spolupracovníky, kdo zajistí finální dokumentační fotografii.</w:t>
      </w:r>
      <w:r>
        <w:t xml:space="preserve"> </w:t>
      </w:r>
      <w:r>
        <w:t xml:space="preserve">Před vlastním focením je vhodné předmět očistit podle následujících pravidel.</w:t>
      </w:r>
    </w:p>
    <w:bookmarkStart w:id="25" w:name="fragmenty-keramiky"/>
    <w:p>
      <w:pPr>
        <w:pStyle w:val="Heading4"/>
      </w:pPr>
      <w:r>
        <w:t xml:space="preserve">Fragmenty keramiky</w:t>
      </w:r>
    </w:p>
    <w:p>
      <w:pPr>
        <w:pStyle w:val="FirstParagraph"/>
      </w:pPr>
      <w:r>
        <w:t xml:space="preserve">Lze opláchnout pod tekoucí vodou.</w:t>
      </w:r>
      <w:r>
        <w:t xml:space="preserve"> </w:t>
      </w:r>
      <w:r>
        <w:t xml:space="preserve">Nenechávejte keramiku delší dobu máčet ve vodě ani ji nedrhněte, mohli byste setřít výzdobu, která je zásadní pro určení stáří a původu nálezů.</w:t>
      </w:r>
      <w:r>
        <w:t xml:space="preserve"> </w:t>
      </w:r>
      <w:r>
        <w:t xml:space="preserve">Pokud je zřejmé, že keramická hmota není dobře vypálená, vyvarujte se mytí úplně.</w:t>
      </w:r>
    </w:p>
    <w:bookmarkEnd w:id="25"/>
    <w:bookmarkStart w:id="26" w:name="kamenné-artefakty"/>
    <w:p>
      <w:pPr>
        <w:pStyle w:val="Heading4"/>
      </w:pPr>
      <w:r>
        <w:t xml:space="preserve">Kamenné artefakty</w:t>
      </w:r>
    </w:p>
    <w:p>
      <w:pPr>
        <w:pStyle w:val="FirstParagraph"/>
      </w:pPr>
      <w:r>
        <w:t xml:space="preserve">lze, stejně jako keramiku, umýt pod tekoucí vodou.</w:t>
      </w:r>
      <w:r>
        <w:t xml:space="preserve"> </w:t>
      </w:r>
      <w:r>
        <w:t xml:space="preserve">Zejména u štípaných artefaktů se vyvarujte mechanického čištění, neboť na jejich povrchu mohou být stále přítomna organická pojiva a stopy po používání.</w:t>
      </w:r>
    </w:p>
    <w:bookmarkEnd w:id="26"/>
    <w:bookmarkStart w:id="27" w:name="kovové-artefakty"/>
    <w:p>
      <w:pPr>
        <w:pStyle w:val="Heading4"/>
      </w:pPr>
      <w:r>
        <w:t xml:space="preserve">Kovové artefakty</w:t>
      </w:r>
    </w:p>
    <w:p>
      <w:pPr>
        <w:pStyle w:val="FirstParagraph"/>
      </w:pPr>
      <w:r>
        <w:t xml:space="preserve">lze zbavit nečistot jejich ponořením do destilované vody.</w:t>
      </w:r>
      <w:r>
        <w:t xml:space="preserve"> </w:t>
      </w:r>
      <w:r>
        <w:t xml:space="preserve">Zejména u této kategorie je nezbytné vyvarovat se použití jakýchkoliv jiných chemických činidel nebo hrubého mechanického čištění.</w:t>
      </w:r>
      <w:r>
        <w:t xml:space="preserve"> </w:t>
      </w:r>
      <w:r>
        <w:t xml:space="preserve">Pro správný postup konzervace je nutné znát přesné chemické složení kovu, jeho pH atp., proto další kroky nechte vždy na odborníkovi!</w:t>
      </w:r>
    </w:p>
    <w:bookmarkEnd w:id="27"/>
    <w:bookmarkEnd w:id="28"/>
    <w:bookmarkStart w:id="62" w:name="jak-vytvořit-dokumentační-fotografii"/>
    <w:p>
      <w:pPr>
        <w:pStyle w:val="Heading2"/>
      </w:pPr>
      <w:r>
        <w:t xml:space="preserve">Jak vytvořit dokumentační fotografii</w:t>
      </w:r>
    </w:p>
    <w:p>
      <w:pPr>
        <w:pStyle w:val="FirstParagraph"/>
      </w:pPr>
      <w:r>
        <w:t xml:space="preserve">Základem dokumentační fotografie je vhodně nastavené prostředí ve kterém fotografujeme.</w:t>
      </w:r>
      <w:r>
        <w:t xml:space="preserve"> </w:t>
      </w:r>
      <w:r>
        <w:t xml:space="preserve">Pokud vytvoříme dobré světelné podmínky lze plnohodnotný dokumentační snímek pořídit i pomocí telefonu s minimem technických znalostí.</w:t>
      </w:r>
    </w:p>
    <w:bookmarkStart w:id="29" w:name="pozadí"/>
    <w:p>
      <w:pPr>
        <w:pStyle w:val="Heading3"/>
      </w:pPr>
      <w:r>
        <w:t xml:space="preserve">Pozadí</w:t>
      </w:r>
    </w:p>
    <w:p>
      <w:pPr>
        <w:numPr>
          <w:ilvl w:val="0"/>
          <w:numId w:val="1002"/>
        </w:numPr>
        <w:pStyle w:val="Compact"/>
      </w:pPr>
      <w:r>
        <w:t xml:space="preserve">Nabízí se široká paleta možností od bílého papíru po profesionální fotostoly.</w:t>
      </w:r>
    </w:p>
    <w:p>
      <w:pPr>
        <w:numPr>
          <w:ilvl w:val="0"/>
          <w:numId w:val="1002"/>
        </w:numPr>
        <w:pStyle w:val="Compact"/>
      </w:pPr>
      <w:r>
        <w:t xml:space="preserve">Obecně je vhodné volit matnější povrchy, protože nevytváří nežádoucí odlesky.</w:t>
      </w:r>
    </w:p>
    <w:p>
      <w:pPr>
        <w:numPr>
          <w:ilvl w:val="0"/>
          <w:numId w:val="1002"/>
        </w:numPr>
        <w:pStyle w:val="Compact"/>
      </w:pPr>
      <w:r>
        <w:t xml:space="preserve">Pokud zamýšlíte v postprodukci odstranit pozadí, je vhodné předmět umístit dál od pozadí. Je vhodné, aby se barva pozadí lišila od barvy předmětu.</w:t>
      </w:r>
    </w:p>
    <w:bookmarkEnd w:id="29"/>
    <w:bookmarkStart w:id="30" w:name="foťák-vs-telefon"/>
    <w:p>
      <w:pPr>
        <w:pStyle w:val="Heading3"/>
      </w:pPr>
      <w:r>
        <w:t xml:space="preserve">Foťák</w:t>
      </w:r>
      <w:r>
        <w:t xml:space="preserve"> </w:t>
      </w:r>
      <w:r>
        <w:rPr>
          <w:iCs/>
          <w:i/>
        </w:rPr>
        <w:t xml:space="preserve">vs</w:t>
      </w:r>
      <w:r>
        <w:t xml:space="preserve"> </w:t>
      </w:r>
      <w:r>
        <w:t xml:space="preserve">telefon</w:t>
      </w:r>
    </w:p>
    <w:p>
      <w:pPr>
        <w:pStyle w:val="FirstParagraph"/>
      </w:pPr>
      <w:r>
        <w:t xml:space="preserve">Volíme dle individuálních možností.</w:t>
      </w:r>
    </w:p>
    <w:p>
      <w:pPr>
        <w:numPr>
          <w:ilvl w:val="0"/>
          <w:numId w:val="1003"/>
        </w:numPr>
        <w:pStyle w:val="Compact"/>
      </w:pPr>
      <w:r>
        <w:rPr>
          <w:bCs/>
          <w:b/>
        </w:rPr>
        <w:t xml:space="preserve">Fotoaparát</w:t>
      </w:r>
      <w:r>
        <w:t xml:space="preserve"> </w:t>
      </w:r>
      <w:r>
        <w:t xml:space="preserve">umožní větší míru kontroly nad snímkem, ale vyžaduje větší znalosti.</w:t>
      </w:r>
    </w:p>
    <w:p>
      <w:pPr>
        <w:numPr>
          <w:ilvl w:val="0"/>
          <w:numId w:val="1003"/>
        </w:numPr>
        <w:pStyle w:val="Compact"/>
      </w:pPr>
      <w:r>
        <w:t xml:space="preserve">Pokud fotíme</w:t>
      </w:r>
      <w:r>
        <w:t xml:space="preserve"> </w:t>
      </w:r>
      <w:r>
        <w:rPr>
          <w:bCs/>
          <w:b/>
        </w:rPr>
        <w:t xml:space="preserve">telefonem</w:t>
      </w:r>
      <w:r>
        <w:t xml:space="preserve">, svěřujeme focení do rukou automatiky, která nemusí v horších světelných podmínkách fungovat optimálně.</w:t>
      </w:r>
    </w:p>
    <w:bookmarkEnd w:id="30"/>
    <w:bookmarkStart w:id="44" w:name="světlo"/>
    <w:p>
      <w:pPr>
        <w:pStyle w:val="Heading3"/>
      </w:pPr>
      <w:r>
        <w:t xml:space="preserve">Světlo</w:t>
      </w:r>
    </w:p>
    <w:p>
      <w:pPr>
        <w:numPr>
          <w:ilvl w:val="0"/>
          <w:numId w:val="1004"/>
        </w:numPr>
        <w:pStyle w:val="Compact"/>
      </w:pPr>
      <w:r>
        <w:t xml:space="preserve">Z důvodu rovnoměrného osvětlení předmětu je vhodné fotit na denním světle.</w:t>
      </w:r>
    </w:p>
    <w:p>
      <w:pPr>
        <w:numPr>
          <w:ilvl w:val="0"/>
          <w:numId w:val="1004"/>
        </w:numPr>
        <w:pStyle w:val="Compact"/>
      </w:pPr>
      <w:r>
        <w:t xml:space="preserve">Čím menší je intenzita světla, tím delší expoziční časy bude nutné použít. Pak je lepší počkat na lepší světlo/použít stativ.</w:t>
      </w:r>
    </w:p>
    <w:p>
      <w:pPr>
        <w:numPr>
          <w:ilvl w:val="0"/>
          <w:numId w:val="1004"/>
        </w:numPr>
        <w:pStyle w:val="Compact"/>
      </w:pPr>
      <w:r>
        <w:t xml:space="preserve">Hlavní světlo by mělo přicházet z levého horního rohu záběru (obecný usus v archeologické dokumentaci).</w:t>
      </w:r>
    </w:p>
    <w:p>
      <w:pPr>
        <w:numPr>
          <w:ilvl w:val="0"/>
          <w:numId w:val="1004"/>
        </w:numPr>
        <w:pStyle w:val="Compact"/>
      </w:pPr>
      <w:r>
        <w:t xml:space="preserve">Výrazné stíny a přepaly lze částečně vyrušit tím, že světelný proud odrazíme (od stropu/stěny), rozptýlíme (pauzovací papír/nízkogramážní tkaniny) nebo umístíme dál od předmětu.</w:t>
      </w:r>
    </w:p>
    <w:p>
      <w:pPr>
        <w:numPr>
          <w:ilvl w:val="0"/>
          <w:numId w:val="1004"/>
        </w:numPr>
        <w:pStyle w:val="Compact"/>
      </w:pPr>
      <w:r>
        <w:t xml:space="preserve">Chceme-li stíny rozptýlit, kombinujeme více světelných zdrojů, např. stropní světlo a světlo lampy.</w:t>
      </w:r>
    </w:p>
    <w:p>
      <w:pPr>
        <w:numPr>
          <w:ilvl w:val="0"/>
          <w:numId w:val="1004"/>
        </w:numPr>
        <w:pStyle w:val="Compact"/>
      </w:pPr>
      <w:r>
        <w:t xml:space="preserve">Chceme-li stíny eliminovat, je vhodné použít odraznou desku či jinou formu odrazné plochy.</w:t>
      </w:r>
    </w:p>
    <w:p>
      <w:pPr>
        <w:numPr>
          <w:ilvl w:val="0"/>
          <w:numId w:val="1004"/>
        </w:numPr>
        <w:pStyle w:val="Compact"/>
      </w:pPr>
      <w:r>
        <w:t xml:space="preserve">Fotíme-li předměty s nevýraznými detaily (např. mince), je vhodné svítit jedním světlem pod menším úhlem. Zvýrazní se tak stíny a nevýrazné kontury se lépe vykreslí.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34" w:name="fig-foto-stin"/>
          <w:p>
            <w:pPr>
              <w:jc w:val="center"/>
            </w:pPr>
            <w:r>
              <w:drawing>
                <wp:inline>
                  <wp:extent cx="3200400" cy="4530649"/>
                  <wp:effectExtent b="0" l="0" r="0" t="0"/>
                  <wp:docPr descr="" title="" id="32" name="Picture"/>
                  <a:graphic>
                    <a:graphicData uri="http://schemas.openxmlformats.org/drawingml/2006/picture">
                      <pic:pic>
                        <pic:nvPicPr>
                          <pic:cNvPr descr="figs/foto-stin.jpg" id="3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45306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1: Jednoduchý způsob jak vyrušit nežádoucí stíny pomocí plastové desky</w:t>
            </w:r>
          </w:p>
          <w:bookmarkEnd w:id="34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43" w:name="fig-foto-stin2"/>
          <w:tbl>
            <w:tblPr>
              <w:tblStyle w:val="Table"/>
              <w:tblW w:type="pct" w:w="5000"/>
              <w:tblLook w:firstRow="0" w:lastRow="0" w:firstColumn="0" w:lastColumn="0" w:noHBand="0" w:noVBand="0" w:val="0000"/>
              <w:jc w:val="start"/>
            </w:tblPr>
            <w:tblGrid>
              <w:gridCol w:w="3960"/>
              <w:gridCol w:w="3960"/>
            </w:tblGrid>
            <w:tr>
              <w:tc>
                <w:tcPr/>
                <w:tbl>
                  <w:tblPr>
                    <w:tblStyle w:val="Table"/>
                    <w:tblW w:type="pct" w:w="5000"/>
                    <w:tblLook w:firstRow="0" w:lastRow="0" w:firstColumn="0" w:lastColumn="0" w:noHBand="0" w:noVBand="0" w:val="0000"/>
                    <w:jc w:val="start"/>
                  </w:tblPr>
                  <w:tblGrid>
                    <w:gridCol w:w="7920"/>
                  </w:tblGrid>
                  <w:tr>
                    <w:tc>
                      <w:tcPr/>
                      <w:bookmarkStart w:id="38" w:name="fig-foto-stin-pred"/>
                      <w:p>
                        <w:pPr>
                          <w:jc w:val="center"/>
                          <w:jc w:val="center"/>
                          <w:jc w:val="center"/>
                        </w:pPr>
                        <w:r>
                          <w:drawing>
                            <wp:inline>
                              <wp:extent cx="2971800" cy="1983247"/>
                              <wp:effectExtent b="0" l="0" r="0" t="0"/>
                              <wp:docPr descr="" title="" id="36" name="Picture"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descr="figs/foto-stin_pred.jpg" id="37" name="Picture"/>
                                      <pic:cNvPicPr>
                                        <a:picLocks noChangeArrowheads="1" noChangeAspect="1"/>
                                      </pic:cNvPicPr>
                                    </pic:nvPicPr>
                                    <pic:blipFill>
                                      <a:blip r:embed="rId35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971800" cy="198324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jc w:val="center"/>
                          <w:jc w:val="center"/>
                          <w:jc w:val="center"/>
                        </w:pPr>
                        <w:pPr>
                          <w:jc w:val="start"/>
                          <w:spacing w:before="200"/>
                          <w:pStyle w:val="ImageCaption"/>
                        </w:pPr>
                        <w:r>
                          <w:t xml:space="preserve">(a) Snímek před</w:t>
                        </w:r>
                      </w:p>
                      <w:bookmarkEnd w:id="38"/>
                    </w:tc>
                  </w:tr>
                </w:tbl>
                <w:p/>
              </w:tc>
              <w:tc>
                <w:tcPr/>
                <w:p>
                  <w:pPr>
                    <w:jc w:val="center"/>
                    <w:jc w:val="center"/>
                  </w:pPr>
                  <w:r>
                    <w:t xml:space="preserve"> </w:t>
                  </w:r>
                </w:p>
              </w:tc>
            </w:tr>
          </w:tbl>
          <w:p>
            <w:pPr>
              <w:framePr w:w="0" w:h="0" w:vAnchor="margin" w:hAnchor="margin" w:xAlign="right" w:yAlign="top"/>
            </w:pPr>
          </w:p>
          <w:tbl>
            <w:tblPr>
              <w:tblStyle w:val="Table"/>
              <w:tblW w:type="pct" w:w="2500"/>
              <w:tblLook w:firstRow="0" w:lastRow="0" w:firstColumn="0" w:lastColumn="0" w:noHBand="0" w:noVBand="0" w:val="0000"/>
              <w:jc w:val="start"/>
            </w:tblPr>
            <w:tblGrid>
              <w:gridCol w:w="3960"/>
            </w:tblGrid>
            <w:tr>
              <w:tc>
                <w:tcPr/>
                <w:tbl>
                  <w:tblPr>
                    <w:tblStyle w:val="Table"/>
                    <w:tblW w:type="pct" w:w="5000"/>
                    <w:tblLook w:firstRow="0" w:lastRow="0" w:firstColumn="0" w:lastColumn="0" w:noHBand="0" w:noVBand="0" w:val="0000"/>
                    <w:jc w:val="start"/>
                  </w:tblPr>
                  <w:tblGrid>
                    <w:gridCol w:w="7920"/>
                  </w:tblGrid>
                  <w:tr>
                    <w:tc>
                      <w:tcPr/>
                      <w:bookmarkStart w:id="42" w:name="fig-foto-stin-po"/>
                      <w:p>
                        <w:pPr>
                          <w:jc w:val="center"/>
                          <w:jc w:val="center"/>
                          <w:jc w:val="center"/>
                        </w:pPr>
                        <w:r>
                          <w:drawing>
                            <wp:inline>
                              <wp:extent cx="2971800" cy="1983418"/>
                              <wp:effectExtent b="0" l="0" r="0" t="0"/>
                              <wp:docPr descr="" title="" id="40" name="Picture"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descr="figs/foto-stin_po.jpg" id="41" name="Picture"/>
                                      <pic:cNvPicPr>
                                        <a:picLocks noChangeArrowheads="1" noChangeAspect="1"/>
                                      </pic:cNvPicPr>
                                    </pic:nvPicPr>
                                    <pic:blipFill>
                                      <a:blip r:embed="rId39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971800" cy="1983418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jc w:val="center"/>
                          <w:jc w:val="center"/>
                          <w:jc w:val="center"/>
                        </w:pPr>
                        <w:pPr>
                          <w:jc w:val="start"/>
                          <w:spacing w:before="200"/>
                          <w:pStyle w:val="ImageCaption"/>
                        </w:pPr>
                        <w:r>
                          <w:t xml:space="preserve">(b) Snímek po</w:t>
                        </w:r>
                      </w:p>
                      <w:bookmarkEnd w:id="42"/>
                    </w:tc>
                  </w:tr>
                </w:tbl>
                <w:p/>
              </w:tc>
            </w:tr>
          </w:tbl>
          <w:p>
            <w:pPr>
              <w:jc w:val="center"/>
            </w:pPr>
            <w:pPr>
              <w:jc w:val="start"/>
              <w:spacing w:before="200"/>
              <w:pStyle w:val="ImageCaption"/>
            </w:pPr>
            <w:pPr>
              <w:spacing w:before="200"/>
              <w:pStyle w:val="ImageCaption"/>
            </w:pPr>
            <w:r>
              <w:t xml:space="preserve">Obr. 2: Vyrušení nežádoucího stínu pomocí plastové desky, zdroj světla stolní lampa</w:t>
            </w:r>
          </w:p>
          <w:bookmarkEnd w:id="43"/>
        </w:tc>
      </w:tr>
    </w:tbl>
    <w:bookmarkEnd w:id="44"/>
    <w:bookmarkStart w:id="50" w:name="kompozice"/>
    <w:p>
      <w:pPr>
        <w:pStyle w:val="Heading3"/>
      </w:pPr>
      <w:r>
        <w:t xml:space="preserve">Kompozice</w:t>
      </w:r>
    </w:p>
    <w:p>
      <w:pPr>
        <w:numPr>
          <w:ilvl w:val="0"/>
          <w:numId w:val="1005"/>
        </w:numPr>
        <w:pStyle w:val="Compact"/>
      </w:pPr>
      <w:r>
        <w:t xml:space="preserve">Fotografovaný předmět se snažte umístit do středu záběru (minimální optická deformace, nejlepší výkon automatiky ostření).</w:t>
      </w:r>
    </w:p>
    <w:p>
      <w:pPr>
        <w:numPr>
          <w:ilvl w:val="0"/>
          <w:numId w:val="1005"/>
        </w:numPr>
        <w:pStyle w:val="Compact"/>
      </w:pPr>
      <w:r>
        <w:t xml:space="preserve">Delší osa předmětu by měla kopírovala delší rozměr záběru.</w:t>
      </w:r>
    </w:p>
    <w:p>
      <w:pPr>
        <w:numPr>
          <w:ilvl w:val="0"/>
          <w:numId w:val="1005"/>
        </w:numPr>
        <w:pStyle w:val="Compact"/>
      </w:pPr>
      <w:r>
        <w:t xml:space="preserve">S mírným odstupem přiložte svislé a vodorovné měřítko (ke stažení</w:t>
      </w:r>
      <w:r>
        <w:t xml:space="preserve"> </w:t>
      </w:r>
      <w:hyperlink r:id="rId45">
        <w:r>
          <w:rPr>
            <w:rStyle w:val="Hyperlink"/>
          </w:rPr>
          <w:t xml:space="preserve">zde</w:t>
        </w:r>
      </w:hyperlink>
      <w:r>
        <w:t xml:space="preserve">, při jeho tisku volte možnost</w:t>
      </w:r>
      <w:r>
        <w:t xml:space="preserve"> </w:t>
      </w:r>
      <w:r>
        <w:rPr>
          <w:iCs/>
          <w:i/>
        </w:rPr>
        <w:t xml:space="preserve">skutečná velikost</w:t>
      </w:r>
      <w:r>
        <w:t xml:space="preserve">, na trhu jsou běžně k dostání i profesionální kriminalistická měřítka).</w:t>
      </w:r>
    </w:p>
    <w:p>
      <w:pPr>
        <w:numPr>
          <w:ilvl w:val="0"/>
          <w:numId w:val="1005"/>
        </w:numPr>
        <w:pStyle w:val="Compact"/>
      </w:pPr>
      <w:r>
        <w:t xml:space="preserve">Přepište identifikátor nálezu z AMČR-PAS na papír a přiložte na okraj záběru. Neklaďte předměty až k okraji záběru.</w:t>
      </w:r>
    </w:p>
    <w:p>
      <w:pPr>
        <w:numPr>
          <w:ilvl w:val="0"/>
          <w:numId w:val="1005"/>
        </w:numPr>
        <w:pStyle w:val="Compact"/>
      </w:pPr>
      <w:r>
        <w:t xml:space="preserve">Správně komponovaný snímek není nutné ořezávat a otáčet.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49" w:name="fig-foto-kompo"/>
          <w:p>
            <w:pPr>
              <w:jc w:val="center"/>
            </w:pPr>
            <w:r>
              <w:drawing>
                <wp:inline>
                  <wp:extent cx="3200400" cy="2136118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figs/foto-kompo.jp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21361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3: Příklad správně komponované dokumentační fotografie, zdroj světla je zde stolní lampa</w:t>
            </w:r>
          </w:p>
          <w:bookmarkEnd w:id="49"/>
        </w:tc>
      </w:tr>
    </w:tbl>
    <w:bookmarkEnd w:id="50"/>
    <w:bookmarkStart w:id="56" w:name="postup-focení"/>
    <w:p>
      <w:pPr>
        <w:pStyle w:val="Heading3"/>
      </w:pPr>
      <w:r>
        <w:t xml:space="preserve">Postup focení</w:t>
      </w:r>
    </w:p>
    <w:p>
      <w:pPr>
        <w:numPr>
          <w:ilvl w:val="0"/>
          <w:numId w:val="1006"/>
        </w:numPr>
        <w:pStyle w:val="Compact"/>
      </w:pPr>
      <w:r>
        <w:t xml:space="preserve">Připravte si fotopozadí, měřítko, foťák/telefon a papír s číslem nálezu.</w:t>
      </w:r>
    </w:p>
    <w:p>
      <w:pPr>
        <w:numPr>
          <w:ilvl w:val="0"/>
          <w:numId w:val="1006"/>
        </w:numPr>
        <w:pStyle w:val="Compact"/>
      </w:pPr>
      <w:r>
        <w:t xml:space="preserve">Dbejte na systematičnost. Nepořádek v evidenci přináší velké množství problémů.</w:t>
      </w:r>
    </w:p>
    <w:p>
      <w:pPr>
        <w:numPr>
          <w:ilvl w:val="0"/>
          <w:numId w:val="1006"/>
        </w:numPr>
        <w:pStyle w:val="Compact"/>
      </w:pPr>
      <w:r>
        <w:t xml:space="preserve">Pokud používáte jako zdroj denní světlo, počkejte si, až bude mírně pod mrakem, nebo foťte ve</w:t>
      </w:r>
      <w:r>
        <w:t xml:space="preserve"> </w:t>
      </w:r>
      <w:hyperlink r:id="rId51">
        <w:r>
          <w:rPr>
            <w:rStyle w:val="Hyperlink"/>
          </w:rPr>
          <w:t xml:space="preserve">zlatou hodinku</w:t>
        </w:r>
      </w:hyperlink>
      <w:r>
        <w:t xml:space="preserve"> </w:t>
      </w:r>
      <w:r>
        <w:t xml:space="preserve">(v době, kdy je slunce nízko nad obzorem), pak nevznikají ostré stíny.</w:t>
      </w:r>
    </w:p>
    <w:p>
      <w:pPr>
        <w:numPr>
          <w:ilvl w:val="0"/>
          <w:numId w:val="1006"/>
        </w:numPr>
        <w:pStyle w:val="Compact"/>
      </w:pPr>
      <w:r>
        <w:t xml:space="preserve">Pokud máte stativ použijte ho. Ulehčí Vám práci a eliminuje rozmazané fotky.</w:t>
      </w:r>
    </w:p>
    <w:p>
      <w:pPr>
        <w:numPr>
          <w:ilvl w:val="0"/>
          <w:numId w:val="1006"/>
        </w:numPr>
        <w:pStyle w:val="Compact"/>
      </w:pPr>
      <w:r>
        <w:t xml:space="preserve">Sestavte si kompozici tak, aby zabírala celé pole hledáčku (pokud budete daleko, přicházíte o detail, pokud příliš blízko, bude kompozice natěsnaná nebo nekompletní).</w:t>
      </w:r>
    </w:p>
    <w:p>
      <w:pPr>
        <w:numPr>
          <w:ilvl w:val="0"/>
          <w:numId w:val="1006"/>
        </w:numPr>
        <w:pStyle w:val="Compact"/>
      </w:pPr>
      <w:r>
        <w:t xml:space="preserve">Užití měřítka je nutnost. Použití barevné kalibrační tabulky je zárukou věrohodného barevného podání fotografie.</w:t>
      </w:r>
    </w:p>
    <w:p>
      <w:pPr>
        <w:numPr>
          <w:ilvl w:val="0"/>
          <w:numId w:val="1006"/>
        </w:numPr>
        <w:pStyle w:val="Compact"/>
      </w:pPr>
      <w:r>
        <w:t xml:space="preserve">Pokud předměty samovolně nestojí na rovné ploše, vytvořte pro ně lože z měkkého materiálu (polystyren, pěnové obalové materiály, suchý jemný písek). Předměty nikdy nezavěšujte, neohýbejte, nazapichujte atp.</w:t>
      </w:r>
    </w:p>
    <w:p>
      <w:pPr>
        <w:numPr>
          <w:ilvl w:val="0"/>
          <w:numId w:val="1006"/>
        </w:numPr>
        <w:pStyle w:val="Compact"/>
      </w:pPr>
      <w:r>
        <w:t xml:space="preserve">Pořiďte kolmé/šikmé snímky všech stran předmětů a záběry zajímavých detailů (průvrty, lomy či traseologicky významné jevy).</w:t>
      </w:r>
    </w:p>
    <w:p>
      <w:pPr>
        <w:numPr>
          <w:ilvl w:val="0"/>
          <w:numId w:val="1006"/>
        </w:numPr>
        <w:pStyle w:val="Compact"/>
      </w:pPr>
      <w:r>
        <w:t xml:space="preserve">Fotografie průběžně kontrolujte v náhledu. Rozmazané, tmavé a přesvětlené snímky rovnou mažte.</w:t>
      </w:r>
    </w:p>
    <w:p>
      <w:pPr>
        <w:numPr>
          <w:ilvl w:val="0"/>
          <w:numId w:val="1006"/>
        </w:numPr>
        <w:pStyle w:val="Compact"/>
      </w:pPr>
      <w:r>
        <w:t xml:space="preserve">Do AMČR-PAS nahrajte 2-3 finální fotografie.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55" w:name="fig-foto-tools"/>
          <w:p>
            <w:pPr>
              <w:jc w:val="center"/>
            </w:pPr>
            <w:r>
              <w:drawing>
                <wp:inline>
                  <wp:extent cx="4267200" cy="2848094"/>
                  <wp:effectExtent b="0" l="0" r="0" t="0"/>
                  <wp:docPr descr="" title="" id="53" name="Picture"/>
                  <a:graphic>
                    <a:graphicData uri="http://schemas.openxmlformats.org/drawingml/2006/picture">
                      <pic:pic>
                        <pic:nvPicPr>
                          <pic:cNvPr descr="figs/foto-tools.jpg" id="5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28480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4: Základní pomůcky pro fotografování archeologických nálezů</w:t>
            </w:r>
          </w:p>
          <w:bookmarkEnd w:id="55"/>
        </w:tc>
      </w:tr>
    </w:tbl>
    <w:bookmarkEnd w:id="56"/>
    <w:bookmarkStart w:id="61" w:name="postprodukce"/>
    <w:p>
      <w:pPr>
        <w:pStyle w:val="Heading3"/>
      </w:pPr>
      <w:r>
        <w:t xml:space="preserve">Postprodukce</w:t>
      </w:r>
    </w:p>
    <w:p>
      <w:pPr>
        <w:pStyle w:val="FirstParagraph"/>
      </w:pPr>
      <w:r>
        <w:t xml:space="preserve">Postprodukce je soubor grafických úkonů, ke kterým přistupujeme pokud je třeba fotku dodatečně upravit.</w:t>
      </w:r>
    </w:p>
    <w:p>
      <w:pPr>
        <w:numPr>
          <w:ilvl w:val="0"/>
          <w:numId w:val="1007"/>
        </w:numPr>
        <w:pStyle w:val="Compact"/>
      </w:pPr>
      <w:r>
        <w:t xml:space="preserve">Jednodušší úkony (otáčení, ořez, úprava expozice atp. zvládnete s volně dostupnými nástroji (nástroj Fotky v základní sadě Windows, Windows prohlížeč fotografií, Aplikace Fotky v telefonu aj.)</w:t>
      </w:r>
    </w:p>
    <w:p>
      <w:pPr>
        <w:numPr>
          <w:ilvl w:val="0"/>
          <w:numId w:val="1007"/>
        </w:numPr>
        <w:pStyle w:val="Compact"/>
      </w:pPr>
      <w:r>
        <w:t xml:space="preserve">Složitější úpravy barev, odstranění pozadí fotografií, či úpravy ve vrstvách vyžadují již specializované aplikace.</w:t>
      </w:r>
    </w:p>
    <w:p>
      <w:pPr>
        <w:numPr>
          <w:ilvl w:val="0"/>
          <w:numId w:val="1007"/>
        </w:numPr>
        <w:pStyle w:val="Compact"/>
      </w:pPr>
      <w:r>
        <w:t xml:space="preserve">Pokud je snímek špatně natočený, srovnejte jej a vhodně ořízněte.</w:t>
      </w:r>
    </w:p>
    <w:p>
      <w:pPr>
        <w:numPr>
          <w:ilvl w:val="0"/>
          <w:numId w:val="1007"/>
        </w:numPr>
        <w:pStyle w:val="Compact"/>
      </w:pPr>
      <w:r>
        <w:t xml:space="preserve">Při exportu fotografie volte vždy co nejvyšší kvalitu.</w:t>
      </w:r>
    </w:p>
    <w:p>
      <w:pPr>
        <w:numPr>
          <w:ilvl w:val="0"/>
          <w:numId w:val="1007"/>
        </w:numPr>
        <w:pStyle w:val="Compact"/>
      </w:pPr>
      <w:r>
        <w:t xml:space="preserve">Pokud jste zběhlí v postprodukci, je vhodné všechny pohledy oříznout od pozadí a vysadit na jeden snímek s měřítkem.</w:t>
      </w:r>
    </w:p>
    <w:p>
      <w:pPr>
        <w:numPr>
          <w:ilvl w:val="0"/>
          <w:numId w:val="1007"/>
        </w:numPr>
        <w:pStyle w:val="Compact"/>
      </w:pPr>
      <w:r>
        <w:t xml:space="preserve">Snažte se o věrohodné podání předmětu, preferujte jednoduché úpravy.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60" w:name="fig-foto-postproces"/>
          <w:p>
            <w:pPr>
              <w:jc w:val="center"/>
            </w:pPr>
            <w:r>
              <w:drawing>
                <wp:inline>
                  <wp:extent cx="5334000" cy="2215873"/>
                  <wp:effectExtent b="0" l="0" r="0" t="0"/>
                  <wp:docPr descr="" title="" id="58" name="Picture"/>
                  <a:graphic>
                    <a:graphicData uri="http://schemas.openxmlformats.org/drawingml/2006/picture">
                      <pic:pic>
                        <pic:nvPicPr>
                          <pic:cNvPr descr="figs/foto-postproces.jpg" id="5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2158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5: Příklad správně upraveného snímku ořízlého od pozadí a jednotlivých pohledů vsazených do jednoho obrázku</w:t>
            </w:r>
          </w:p>
          <w:bookmarkEnd w:id="60"/>
        </w:tc>
      </w:tr>
    </w:tbl>
    <w:bookmarkEnd w:id="61"/>
    <w:bookmarkEnd w:id="62"/>
    <w:bookmarkStart w:id="87" w:name="nastavení-fotoaparátu"/>
    <w:p>
      <w:pPr>
        <w:pStyle w:val="Heading2"/>
      </w:pPr>
      <w:r>
        <w:t xml:space="preserve">Nastavení fotoaparátu</w:t>
      </w:r>
    </w:p>
    <w:p>
      <w:pPr>
        <w:pStyle w:val="FirstParagraph"/>
      </w:pPr>
      <w:r>
        <w:t xml:space="preserve">Pokud vlastníte digitální zrcadlovku/bezzrcadlovku, setkáte se s celou škálou parametrů, které je třeba nastavit, aby snímek vyšel optimálně ostrý a dostatečně osvětlený.</w:t>
      </w:r>
      <w:r>
        <w:t xml:space="preserve"> </w:t>
      </w:r>
      <w:r>
        <w:t xml:space="preserve">Níže jmenované parametry jsou pouze orientační a jedná se o velmi obecný exkurz do nastavení fotoaparátu.</w:t>
      </w:r>
      <w:r>
        <w:t xml:space="preserve"> </w:t>
      </w:r>
      <w:r>
        <w:t xml:space="preserve">Ovládací rozhraní se u jednotlivých značek a modelů fotoaparátů velmi liší.</w:t>
      </w:r>
      <w:r>
        <w:t xml:space="preserve"> </w:t>
      </w:r>
      <w:r>
        <w:t xml:space="preserve">Pro konkrétní nastavení doporučujeme nahlédnout do manuálu.</w:t>
      </w:r>
    </w:p>
    <w:bookmarkStart w:id="63" w:name="přednastavené-režimy"/>
    <w:p>
      <w:pPr>
        <w:pStyle w:val="Heading4"/>
      </w:pPr>
      <w:r>
        <w:t xml:space="preserve">Přednastavené režimy</w:t>
      </w:r>
    </w:p>
    <w:p>
      <w:pPr>
        <w:pStyle w:val="FirstParagraph"/>
      </w:pPr>
      <w:r>
        <w:t xml:space="preserve">Poloprofesionální zrcadlovky disponují mnoha specializovanými režimy pro konkrétní situace. Pokud se vám nedaří nastavit foťák v manuálním režimu, zkuste režimy Makro či poloautomatický režim preference clony.</w:t>
      </w:r>
    </w:p>
    <w:bookmarkEnd w:id="63"/>
    <w:bookmarkStart w:id="64" w:name="velikost-resolution"/>
    <w:p>
      <w:pPr>
        <w:pStyle w:val="Heading4"/>
      </w:pPr>
      <w:r>
        <w:t xml:space="preserve">Velikost (</w:t>
      </w:r>
      <w:r>
        <w:rPr>
          <w:iCs/>
          <w:i/>
        </w:rPr>
        <w:t xml:space="preserve">Resolution</w:t>
      </w:r>
      <w:r>
        <w:t xml:space="preserve">)</w:t>
      </w:r>
    </w:p>
    <w:p>
      <w:pPr>
        <w:pStyle w:val="FirstParagraph"/>
      </w:pPr>
      <w:r>
        <w:t xml:space="preserve">Volte tu nejvyšší, kterou Vaše zařízení umožňuje.</w:t>
      </w:r>
    </w:p>
    <w:bookmarkEnd w:id="64"/>
    <w:bookmarkStart w:id="65" w:name="formát-file-type"/>
    <w:p>
      <w:pPr>
        <w:pStyle w:val="Heading4"/>
      </w:pPr>
      <w:r>
        <w:t xml:space="preserve">Formát (</w:t>
      </w:r>
      <w:r>
        <w:rPr>
          <w:iCs/>
          <w:i/>
        </w:rPr>
        <w:t xml:space="preserve">File type</w:t>
      </w:r>
      <w:r>
        <w:t xml:space="preserve">)</w:t>
      </w:r>
    </w:p>
    <w:p>
      <w:pPr>
        <w:pStyle w:val="FirstParagraph"/>
      </w:pPr>
      <w:r>
        <w:t xml:space="preserve">Digitální fotoaparáty umožňují ukládat fotografie do formátů JPEG a RAW.</w:t>
      </w:r>
      <w:r>
        <w:t xml:space="preserve"> </w:t>
      </w:r>
      <w:r>
        <w:t xml:space="preserve">Pokud nemáte zkušenosti s postprodukční úpravou fotografií, volte formát JPEG v co nejvyšší kvalitě (</w:t>
      </w:r>
      <w:r>
        <w:rPr>
          <w:iCs/>
          <w:i/>
        </w:rPr>
        <w:t xml:space="preserve">Fine/L</w:t>
      </w:r>
      <w:r>
        <w:t xml:space="preserve">).</w:t>
      </w:r>
      <w:r>
        <w:t xml:space="preserve"> </w:t>
      </w:r>
      <w:r>
        <w:t xml:space="preserve">Pokud jste zběhlí v postprodukčních úpravách, volte formát RAW a fotografie exportujte do formátu TIFF (&lt;100 MB, komprese LZW).</w:t>
      </w:r>
    </w:p>
    <w:bookmarkEnd w:id="65"/>
    <w:bookmarkStart w:id="66" w:name="citlivost-iso"/>
    <w:p>
      <w:pPr>
        <w:pStyle w:val="Heading4"/>
      </w:pPr>
      <w:r>
        <w:t xml:space="preserve">Citlivost (ISO)</w:t>
      </w:r>
    </w:p>
    <w:p>
      <w:pPr>
        <w:pStyle w:val="FirstParagraph"/>
      </w:pPr>
      <w:r>
        <w:t xml:space="preserve">Udává citlivost obrazového snímače.</w:t>
      </w:r>
      <w:r>
        <w:t xml:space="preserve"> </w:t>
      </w:r>
      <w:r>
        <w:t xml:space="preserve">Čím je hodnota ISO nižší, tím méně obrazového šumu (nežádoucího) vzniká na výsledné fotce, ale tím delší čas je potřebný ke správnému osvětlení snímače.</w:t>
      </w:r>
      <w:r>
        <w:t xml:space="preserve"> </w:t>
      </w:r>
      <w:r>
        <w:t xml:space="preserve">Snažte se tedy držet ISO co nejnižší, např. 100-400, ale ne na úkor příliš dlouhého expozičního času.</w:t>
      </w:r>
    </w:p>
    <w:bookmarkEnd w:id="66"/>
    <w:bookmarkStart w:id="67" w:name="vyvážení-bílé-wb"/>
    <w:p>
      <w:pPr>
        <w:pStyle w:val="Heading4"/>
      </w:pPr>
      <w:r>
        <w:t xml:space="preserve">Vyvážení bílé (WB)</w:t>
      </w:r>
    </w:p>
    <w:p>
      <w:pPr>
        <w:pStyle w:val="FirstParagraph"/>
      </w:pPr>
      <w:r>
        <w:t xml:space="preserve">Slouží ke sjednocení barevného podání fotografie tak, aby souhlasil s vnímáním barev lidským okem.</w:t>
      </w:r>
      <w:r>
        <w:t xml:space="preserve"> </w:t>
      </w:r>
      <w:r>
        <w:t xml:space="preserve">Ve většině případů lze ponechat na automatice.</w:t>
      </w:r>
      <w:r>
        <w:t xml:space="preserve"> </w:t>
      </w:r>
      <w:r>
        <w:t xml:space="preserve">U focení s bleskem volte příslušný symbol.</w:t>
      </w:r>
      <w:r>
        <w:t xml:space="preserve"> </w:t>
      </w:r>
      <w:r>
        <w:t xml:space="preserve">Případnou kalibraci lze bezztrátově provést při postprodukci.</w:t>
      </w:r>
    </w:p>
    <w:bookmarkEnd w:id="67"/>
    <w:bookmarkStart w:id="68" w:name="clona-f"/>
    <w:p>
      <w:pPr>
        <w:pStyle w:val="Heading4"/>
      </w:pPr>
      <w:r>
        <w:t xml:space="preserve">Clona (f/…)</w:t>
      </w:r>
    </w:p>
    <w:p>
      <w:pPr>
        <w:pStyle w:val="FirstParagraph"/>
      </w:pPr>
      <w:r>
        <w:t xml:space="preserve">Clona je zařízení, které redukuje množství světla procházející objektivem a podílí se na výsledné hloubce ostrosti.</w:t>
      </w:r>
      <w:r>
        <w:t xml:space="preserve"> </w:t>
      </w:r>
      <w:r>
        <w:t xml:space="preserve">S rostoucím clonovým číslem (f) roste hloubka ostrosti.</w:t>
      </w:r>
      <w:r>
        <w:t xml:space="preserve"> </w:t>
      </w:r>
      <w:r>
        <w:t xml:space="preserve">Současně se ale redukuje množství procházejícího světla, což klade větší nároky na délku času, po který musí být snímač vystaven světelnému proudu.</w:t>
      </w:r>
      <w:r>
        <w:t xml:space="preserve"> </w:t>
      </w:r>
      <w:r>
        <w:t xml:space="preserve">U archeologických nálezů je žádoucí vyšší hloubka ostrosti.</w:t>
      </w:r>
      <w:r>
        <w:t xml:space="preserve"> </w:t>
      </w:r>
      <w:r>
        <w:t xml:space="preserve">Obecně doporučujeme vyšší clonová čísla (&gt;8).</w:t>
      </w:r>
    </w:p>
    <w:bookmarkEnd w:id="68"/>
    <w:bookmarkStart w:id="69" w:name="expoziční-čas"/>
    <w:p>
      <w:pPr>
        <w:pStyle w:val="Heading4"/>
      </w:pPr>
      <w:r>
        <w:t xml:space="preserve">Expoziční čas</w:t>
      </w:r>
    </w:p>
    <w:p>
      <w:pPr>
        <w:pStyle w:val="FirstParagraph"/>
      </w:pPr>
      <w:r>
        <w:t xml:space="preserve">Čas, po který je senzor snímače vystaven světelnému proudu.</w:t>
      </w:r>
      <w:r>
        <w:t xml:space="preserve"> </w:t>
      </w:r>
      <w:r>
        <w:t xml:space="preserve">Pro focení archeologických nálezů doporučujeme používat stativ a režim priority clony (A, Av), který potřebné výpočty provede za vás.</w:t>
      </w:r>
      <w:r>
        <w:t xml:space="preserve"> </w:t>
      </w:r>
      <w:r>
        <w:t xml:space="preserve">V případě, že fotíme na bílém pozadí se může stát, že snímek bude potřeba</w:t>
      </w:r>
      <w:r>
        <w:t xml:space="preserve"> </w:t>
      </w:r>
      <w:r>
        <w:rPr>
          <w:iCs/>
          <w:i/>
        </w:rPr>
        <w:t xml:space="preserve">ztmavit/zesvětlit</w:t>
      </w:r>
      <w:r>
        <w:t xml:space="preserve"> </w:t>
      </w:r>
      <w:r>
        <w:t xml:space="preserve">funkcí kompenzace expozice (symbol +/-).</w:t>
      </w:r>
    </w:p>
    <w:bookmarkEnd w:id="69"/>
    <w:bookmarkStart w:id="86" w:name="ostření"/>
    <w:p>
      <w:pPr>
        <w:pStyle w:val="Heading4"/>
      </w:pPr>
      <w:r>
        <w:t xml:space="preserve">Ostření</w:t>
      </w:r>
    </w:p>
    <w:p>
      <w:pPr>
        <w:pStyle w:val="FirstParagraph"/>
      </w:pPr>
      <w:r>
        <w:t xml:space="preserve">Nastavení preferencí kam a jak má fotoaparát ostřit.</w:t>
      </w:r>
      <w:r>
        <w:t xml:space="preserve"> </w:t>
      </w:r>
      <w:r>
        <w:t xml:space="preserve">Ve většině případů lze ponechat na automatice.</w:t>
      </w:r>
      <w:r>
        <w:t xml:space="preserve"> </w:t>
      </w:r>
      <w:r>
        <w:t xml:space="preserve">Při špatných světelných podmínkách automatika selhává a je třeba zvolit manuální režim, který se ovládá ostřícím kroužkem na těle objektivu.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82" w:name="fig-foto-clona"/>
          <w:tbl>
            <w:tblPr>
              <w:tblStyle w:val="Table"/>
              <w:tblW w:type="pct" w:w="4995"/>
              <w:tblLook w:firstRow="0" w:lastRow="0" w:firstColumn="0" w:lastColumn="0" w:noHBand="0" w:noVBand="0" w:val="0000"/>
              <w:jc w:val="start"/>
            </w:tblPr>
            <w:tblGrid>
              <w:gridCol w:w="2637"/>
              <w:gridCol w:w="2637"/>
              <w:gridCol w:w="2637"/>
            </w:tblGrid>
            <w:tr>
              <w:tc>
                <w:tcPr/>
                <w:tbl>
                  <w:tblPr>
                    <w:tblStyle w:val="Table"/>
                    <w:tblW w:type="pct" w:w="5000"/>
                    <w:tblLook w:firstRow="0" w:lastRow="0" w:firstColumn="0" w:lastColumn="0" w:noHBand="0" w:noVBand="0" w:val="0000"/>
                    <w:jc w:val="start"/>
                  </w:tblPr>
                  <w:tblGrid>
                    <w:gridCol w:w="7920"/>
                  </w:tblGrid>
                  <w:tr>
                    <w:tc>
                      <w:tcPr/>
                      <w:bookmarkStart w:id="73" w:name="fig-foto-clona1"/>
                      <w:p>
                        <w:pPr>
                          <w:jc w:val="center"/>
                          <w:jc w:val="center"/>
                          <w:jc w:val="center"/>
                        </w:pPr>
                        <w:r>
                          <w:drawing>
                            <wp:inline>
                              <wp:extent cx="1975104" cy="1723784"/>
                              <wp:effectExtent b="0" l="0" r="0" t="0"/>
                              <wp:docPr descr="" title="" id="71" name="Picture"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descr="figs/foto-clona_1.jpg" id="72" name="Picture"/>
                                      <pic:cNvPicPr>
                                        <a:picLocks noChangeArrowheads="1" noChangeAspect="1"/>
                                      </pic:cNvPicPr>
                                    </pic:nvPicPr>
                                    <pic:blipFill>
                                      <a:blip r:embed="rId70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75104" cy="172378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jc w:val="center"/>
                          <w:jc w:val="center"/>
                          <w:jc w:val="center"/>
                        </w:pPr>
                        <w:pPr>
                          <w:jc w:val="start"/>
                          <w:spacing w:before="200"/>
                          <w:pStyle w:val="ImageCaption"/>
                        </w:pPr>
                        <w:r>
                          <w:t xml:space="preserve">(a) Clona f/3</w:t>
                        </w:r>
                      </w:p>
                      <w:bookmarkEnd w:id="73"/>
                    </w:tc>
                  </w:tr>
                </w:tbl>
                <w:p/>
              </w:tc>
              <w:tc>
                <w:tcPr/>
                <w:p>
                  <w:pPr>
                    <w:jc w:val="center"/>
                    <w:jc w:val="center"/>
                  </w:pPr>
                  <w:r>
                    <w:t xml:space="preserve"> </w:t>
                  </w:r>
                </w:p>
              </w:tc>
              <w:tc>
                <w:tcPr/>
                <w:tbl>
                  <w:tblPr>
                    <w:tblStyle w:val="Table"/>
                    <w:tblW w:type="pct" w:w="5000"/>
                    <w:tblLook w:firstRow="0" w:lastRow="0" w:firstColumn="0" w:lastColumn="0" w:noHBand="0" w:noVBand="0" w:val="0000"/>
                    <w:jc w:val="start"/>
                  </w:tblPr>
                  <w:tblGrid>
                    <w:gridCol w:w="7920"/>
                  </w:tblGrid>
                  <w:tr>
                    <w:tc>
                      <w:tcPr/>
                      <w:bookmarkStart w:id="77" w:name="fig-foto-clona2"/>
                      <w:p>
                        <w:pPr>
                          <w:jc w:val="center"/>
                          <w:jc w:val="center"/>
                          <w:jc w:val="center"/>
                        </w:pPr>
                        <w:r>
                          <w:drawing>
                            <wp:inline>
                              <wp:extent cx="1975104" cy="1801872"/>
                              <wp:effectExtent b="0" l="0" r="0" t="0"/>
                              <wp:docPr descr="" title="" id="75" name="Picture"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descr="figs/foto-clona_2x.jpg" id="76" name="Picture"/>
                                      <pic:cNvPicPr>
                                        <a:picLocks noChangeArrowheads="1" noChangeAspect="1"/>
                                      </pic:cNvPicPr>
                                    </pic:nvPicPr>
                                    <pic:blipFill>
                                      <a:blip r:embed="rId74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75104" cy="180187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jc w:val="center"/>
                          <w:jc w:val="center"/>
                          <w:jc w:val="center"/>
                        </w:pPr>
                        <w:pPr>
                          <w:jc w:val="start"/>
                          <w:spacing w:before="200"/>
                          <w:pStyle w:val="ImageCaption"/>
                        </w:pPr>
                        <w:r>
                          <w:t xml:space="preserve">(b) Clona f/11</w:t>
                        </w:r>
                      </w:p>
                      <w:bookmarkEnd w:id="77"/>
                    </w:tc>
                  </w:tr>
                </w:tbl>
                <w:p/>
              </w:tc>
            </w:tr>
          </w:tbl>
          <w:p>
            <w:pPr>
              <w:framePr w:w="0" w:h="0" w:vAnchor="margin" w:hAnchor="margin" w:xAlign="right" w:yAlign="top"/>
            </w:pPr>
          </w:p>
          <w:tbl>
            <w:tblPr>
              <w:tblStyle w:val="Table"/>
              <w:tblW w:type="pct" w:w="3330"/>
              <w:tblLook w:firstRow="0" w:lastRow="0" w:firstColumn="0" w:lastColumn="0" w:noHBand="0" w:noVBand="0" w:val="0000"/>
              <w:jc w:val="start"/>
            </w:tblPr>
            <w:tblGrid>
              <w:gridCol w:w="2637"/>
              <w:gridCol w:w="2637"/>
            </w:tblGrid>
            <w:tr>
              <w:tc>
                <w:tcPr/>
                <w:p>
                  <w:pPr>
                    <w:jc w:val="center"/>
                    <w:jc w:val="center"/>
                  </w:pPr>
                  <w:r>
                    <w:t xml:space="preserve"> </w:t>
                  </w:r>
                </w:p>
              </w:tc>
              <w:tc>
                <w:tcPr/>
                <w:tbl>
                  <w:tblPr>
                    <w:tblStyle w:val="Table"/>
                    <w:tblW w:type="pct" w:w="5000"/>
                    <w:tblLook w:firstRow="0" w:lastRow="0" w:firstColumn="0" w:lastColumn="0" w:noHBand="0" w:noVBand="0" w:val="0000"/>
                    <w:jc w:val="start"/>
                  </w:tblPr>
                  <w:tblGrid>
                    <w:gridCol w:w="7920"/>
                  </w:tblGrid>
                  <w:tr>
                    <w:tc>
                      <w:tcPr/>
                      <w:bookmarkStart w:id="81" w:name="fig-foto-clona3"/>
                      <w:p>
                        <w:pPr>
                          <w:jc w:val="center"/>
                          <w:jc w:val="center"/>
                          <w:jc w:val="center"/>
                        </w:pPr>
                        <w:r>
                          <w:drawing>
                            <wp:inline>
                              <wp:extent cx="1975104" cy="1827902"/>
                              <wp:effectExtent b="0" l="0" r="0" t="0"/>
                              <wp:docPr descr="" title="" id="79" name="Picture"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descr="figs/foto-clona_3x.jpg" id="80" name="Picture"/>
                                      <pic:cNvPicPr>
                                        <a:picLocks noChangeArrowheads="1" noChangeAspect="1"/>
                                      </pic:cNvPicPr>
                                    </pic:nvPicPr>
                                    <pic:blipFill>
                                      <a:blip r:embed="rId78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75104" cy="182790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jc w:val="center"/>
                          <w:jc w:val="center"/>
                          <w:jc w:val="center"/>
                        </w:pPr>
                        <w:pPr>
                          <w:jc w:val="start"/>
                          <w:spacing w:before="200"/>
                          <w:pStyle w:val="ImageCaption"/>
                        </w:pPr>
                        <w:r>
                          <w:t xml:space="preserve">(c) Clona f/32</w:t>
                        </w:r>
                      </w:p>
                      <w:bookmarkEnd w:id="81"/>
                    </w:tc>
                  </w:tr>
                </w:tbl>
                <w:p/>
              </w:tc>
            </w:tr>
          </w:tbl>
          <w:p>
            <w:pPr>
              <w:jc w:val="center"/>
            </w:pPr>
            <w:pPr>
              <w:jc w:val="start"/>
              <w:spacing w:before="200"/>
              <w:pStyle w:val="ImageCaption"/>
            </w:pPr>
            <w:pPr>
              <w:spacing w:before="200"/>
              <w:pStyle w:val="ImageCaption"/>
            </w:pPr>
            <w:r>
              <w:t xml:space="preserve">Obr. 6: Příklady nastavení hloubky ostrosti</w:t>
            </w:r>
          </w:p>
          <w:bookmarkEnd w:id="82"/>
        </w:tc>
      </w:tr>
    </w:tbl>
    <w:bookmarkStart w:id="85" w:name="refs"/>
    <w:bookmarkStart w:id="84" w:name="ref-chlup2021"/>
    <w:p>
      <w:pPr>
        <w:pStyle w:val="Bibliography"/>
      </w:pPr>
      <w:r>
        <w:t xml:space="preserve">Chlup, T. 2021</w:t>
      </w:r>
      <w:r>
        <w:t xml:space="preserve"> </w:t>
      </w:r>
      <w:r>
        <w:t xml:space="preserve">„AMČR-PAS Fotografická dokumentace nálezů"</w:t>
      </w:r>
      <w:r>
        <w:t xml:space="preserve">.</w:t>
      </w:r>
      <w:r>
        <w:t xml:space="preserve"> </w:t>
      </w:r>
      <w:hyperlink r:id="rId83">
        <w:r>
          <w:rPr>
            <w:rStyle w:val="Hyperlink"/>
          </w:rPr>
          <w:t xml:space="preserve">https://doi.org/10.5281/zenodo.4560101</w:t>
        </w:r>
      </w:hyperlink>
      <w:r>
        <w:t xml:space="preserve">.</w:t>
      </w:r>
    </w:p>
    <w:bookmarkEnd w:id="84"/>
    <w:bookmarkEnd w:id="85"/>
    <w:bookmarkEnd w:id="86"/>
    <w:bookmarkEnd w:id="8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c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70" Target="media/rId70.jpg" /><Relationship Type="http://schemas.openxmlformats.org/officeDocument/2006/relationships/image" Id="rId74" Target="media/rId74.jpg" /><Relationship Type="http://schemas.openxmlformats.org/officeDocument/2006/relationships/image" Id="rId78" Target="media/rId78.jpg" /><Relationship Type="http://schemas.openxmlformats.org/officeDocument/2006/relationships/image" Id="rId46" Target="media/rId46.jpg" /><Relationship Type="http://schemas.openxmlformats.org/officeDocument/2006/relationships/image" Id="rId57" Target="media/rId57.jpg" /><Relationship Type="http://schemas.openxmlformats.org/officeDocument/2006/relationships/image" Id="rId31" Target="media/rId31.jpg" /><Relationship Type="http://schemas.openxmlformats.org/officeDocument/2006/relationships/image" Id="rId39" Target="media/rId39.jpg" /><Relationship Type="http://schemas.openxmlformats.org/officeDocument/2006/relationships/image" Id="rId35" Target="media/rId35.jpg" /><Relationship Type="http://schemas.openxmlformats.org/officeDocument/2006/relationships/image" Id="rId52" Target="media/rId52.jpg" /><Relationship Type="http://schemas.openxmlformats.org/officeDocument/2006/relationships/hyperlink" Id="rId45" Target="http://archeologickamapa.cz/downloads/meritko.pdf" TargetMode="External" /><Relationship Type="http://schemas.openxmlformats.org/officeDocument/2006/relationships/hyperlink" Id="rId51" Target="https://cs.wikipedia.org/wiki/Zlat%C3%A1_hodina" TargetMode="External" /><Relationship Type="http://schemas.openxmlformats.org/officeDocument/2006/relationships/hyperlink" Id="rId23" Target="https://doi.org/10.5281/zenodo.4560100" TargetMode="External" /><Relationship Type="http://schemas.openxmlformats.org/officeDocument/2006/relationships/hyperlink" Id="rId83" Target="https://doi.org/10.5281/zenodo.4560101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45" Target="http://archeologickamapa.cz/downloads/meritko.pdf" TargetMode="External" /><Relationship Type="http://schemas.openxmlformats.org/officeDocument/2006/relationships/hyperlink" Id="rId51" Target="https://cs.wikipedia.org/wiki/Zlat%C3%A1_hodina" TargetMode="External" /><Relationship Type="http://schemas.openxmlformats.org/officeDocument/2006/relationships/hyperlink" Id="rId23" Target="https://doi.org/10.5281/zenodo.4560100" TargetMode="External" /><Relationship Type="http://schemas.openxmlformats.org/officeDocument/2006/relationships/hyperlink" Id="rId83" Target="https://doi.org/10.5281/zenodo.4560101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Fotografická dokumentace nálezů</dc:title>
  <dc:creator>Tomáš Chlup</dc:creator>
  <dc:description>Návod jak fotografovat archeologické nálezy pro evidenci v AMČR-PAS.</dc:description>
  <dc:language>cs</dc:language>
  <cp:keywords/>
  <dcterms:created xsi:type="dcterms:W3CDTF">2023-09-21T08:55:13Z</dcterms:created>
  <dcterms:modified xsi:type="dcterms:W3CDTF">2023-09-21T08:55:13Z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ibliography">
    <vt:lpwstr/>
  </property>
  <property fmtid="{D5CDD505-2E9C-101B-9397-08002B2CF9AE}" pid="5" name="by-author">
    <vt:lpwstr/>
  </property>
  <property fmtid="{D5CDD505-2E9C-101B-9397-08002B2CF9AE}" pid="6" name="callout-appearance">
    <vt:lpwstr>simple</vt:lpwstr>
  </property>
  <property fmtid="{D5CDD505-2E9C-101B-9397-08002B2CF9AE}" pid="7" name="crossref">
    <vt:lpwstr/>
  </property>
  <property fmtid="{D5CDD505-2E9C-101B-9397-08002B2CF9AE}" pid="8" name="csl">
    <vt:lpwstr>https://www.zotero.org/styles/internet-archaeology</vt:lpwstr>
  </property>
  <property fmtid="{D5CDD505-2E9C-101B-9397-08002B2CF9AE}" pid="9" name="date">
    <vt:lpwstr>31. 3. 2021</vt:lpwstr>
  </property>
  <property fmtid="{D5CDD505-2E9C-101B-9397-08002B2CF9AE}" pid="10" name="date-format">
    <vt:lpwstr>D. M. YYYY</vt:lpwstr>
  </property>
  <property fmtid="{D5CDD505-2E9C-101B-9397-08002B2CF9AE}" pid="11" name="doi">
    <vt:lpwstr>10.5281/zenodo.4560101</vt:lpwstr>
  </property>
  <property fmtid="{D5CDD505-2E9C-101B-9397-08002B2CF9AE}" pid="12" name="header-includes">
    <vt:lpwstr/>
  </property>
  <property fmtid="{D5CDD505-2E9C-101B-9397-08002B2CF9AE}" pid="13" name="include-after">
    <vt:lpwstr/>
  </property>
  <property fmtid="{D5CDD505-2E9C-101B-9397-08002B2CF9AE}" pid="14" name="include-before">
    <vt:lpwstr/>
  </property>
  <property fmtid="{D5CDD505-2E9C-101B-9397-08002B2CF9AE}" pid="15" name="labels">
    <vt:lpwstr/>
  </property>
  <property fmtid="{D5CDD505-2E9C-101B-9397-08002B2CF9AE}" pid="16" name="toc-title">
    <vt:lpwstr>Na této stránce…</vt:lpwstr>
  </property>
</Properties>
</file>